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888888"/>
          <w:sz w:val="20"/>
          <w:szCs w:val="20"/>
        </w:rPr>
        <w:t xml:space="preserve">DCMUN 2026 · NEXUS TEMPORIS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UNCTAD</w:t>
      </w:r>
    </w:p>
    <w:p>
      <w:pPr>
        <w:pBdr>
          <w:bottom w:val="single" w:color="1F3864" w:sz="10" w:space="8"/>
        </w:pBdr>
        <w:spacing w:after="200"/>
        <w:jc w:val="center"/>
      </w:pPr>
      <w:r>
        <w:rPr>
          <w:rFonts w:ascii="Calibri" w:cs="Calibri" w:eastAsia="Calibri" w:hAnsi="Calibri"/>
          <w:color w:val="444444"/>
          <w:sz w:val="26"/>
          <w:szCs w:val="26"/>
        </w:rPr>
        <w:t xml:space="preserve">United Nations Conference on Trade and Development</w:t>
      </w:r>
    </w:p>
    <w:p>
      <w:pPr>
        <w:spacing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Agenda</w:t>
      </w:r>
    </w:p>
    <w:p>
      <w:pPr>
        <w:pBdr>
          <w:left w:val="single" w:color="1F3864" w:sz="18" w:space="8"/>
        </w:pBdr>
        <w:shd w:fill="EDF0F7" w:color="auto" w:val="clear"/>
        <w:spacing w:after="220"/>
        <w:ind w:left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Ensuring Trade Continuity and Supply Chain Security Amid the Weaponization of Strategic Maritime Chokepoints.</w:t>
      </w:r>
    </w:p>
    <w:p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Committee Matrix — 27 portfolios</w:t>
      </w:r>
    </w:p>
    <w:p>
      <w:pPr>
        <w:spacing w:after="120"/>
      </w:pP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Delegation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Islamic Republic of Iran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States of America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People's Republic of China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Russian Federation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Arab Republic of Egypt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India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Saudi Arabia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Turkey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Panama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State of Israel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Japan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Korea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State of Qatar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United Arab Emirates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Yemen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Islamic Republic of Pakistan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Ukraine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Federative Republic of Brazil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Singapore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Federal Republic of Germany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the Netherlands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Commonwealth of Australia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People's Republic of Bangladesh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Federal Democratic Republic of Ethiopia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Djibouti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Republic of Chile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Kingdom of Norway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4C0DA" w:sz="4" w:space="4"/>
      </w:pBdr>
      <w:jc w:val="right"/>
    </w:pPr>
    <w:r>
      <w:rPr>
        <w:rFonts w:ascii="Calibri" w:cs="Calibri" w:eastAsia="Calibri" w:hAnsi="Calibri"/>
        <w:color w:val="777777"/>
        <w:sz w:val="16"/>
        <w:szCs w:val="16"/>
      </w:rPr>
      <w:t xml:space="preserve">DCMUN 2026 — UNCTAD Committee Matrix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2026-08-21T12:28:22.557Z</dcterms:created>
  <dcterms:modified xsi:type="dcterms:W3CDTF">2026-08-21T12:28:22.557Z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