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888888"/>
          <w:sz w:val="20"/>
          <w:szCs w:val="20"/>
        </w:rPr>
        <w:t xml:space="preserve">DCMUN 2026 · NEXUS TEMPORIS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48"/>
          <w:szCs w:val="48"/>
        </w:rPr>
        <w:t xml:space="preserve">IBPRC</w:t>
      </w:r>
    </w:p>
    <w:p>
      <w:pPr>
        <w:pBdr>
          <w:bottom w:val="single" w:color="1F3864" w:sz="10" w:space="8"/>
        </w:pBdr>
        <w:spacing w:after="200"/>
        <w:jc w:val="center"/>
      </w:pPr>
      <w:r>
        <w:rPr>
          <w:rFonts w:ascii="Calibri" w:cs="Calibri" w:eastAsia="Calibri" w:hAnsi="Calibri"/>
          <w:color w:val="444444"/>
          <w:sz w:val="26"/>
          <w:szCs w:val="26"/>
        </w:rPr>
        <w:t xml:space="preserve">International Bioethics and Pandemic Response Cabinet</w:t>
      </w:r>
    </w:p>
    <w:p>
      <w:pPr>
        <w:spacing w:after="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Agenda</w:t>
      </w:r>
    </w:p>
    <w:p>
      <w:pPr>
        <w:pBdr>
          <w:left w:val="single" w:color="1F3864" w:sz="18" w:space="8"/>
        </w:pBdr>
        <w:shd w:fill="EDF0F7" w:color="auto" w:val="clear"/>
        <w:spacing w:after="220"/>
        <w:ind w:left="12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Addressing Biosecurity Risks and the Ethical Implications of AI-Driven Biological Research and Disease Detection, Including Bias, Misdiagnosis, Psychological Impact, and Euthanasia.</w:t>
      </w:r>
    </w:p>
    <w:p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2"/>
          <w:szCs w:val="22"/>
        </w:rPr>
        <w:t xml:space="preserve">Committee Matrix — 36 portfolios</w:t>
      </w:r>
    </w:p>
    <w:p>
      <w:pPr>
        <w:pStyle w:val="Heading2"/>
        <w:spacing w:after="11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Voting Members (32)</w:t>
      </w: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Portfolio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 Derrick Aarons (Jamaica)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 Mahamat Fayiz Abakar (Chad)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Nijmeh Al-Atiyyat (Jordan)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 John Barugahare (Uganda)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 Batoul Baz (Saudi Arabia)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Monika Betzler (Switzerland)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Fiona Charlson (Australia)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 Natascha Cheikhyoussef (Namibia)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Emily Cross (United States of America)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Bahaa Darwish (Egypt)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Mylène Deschenes (Canada)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Ames Dhai (South Africa)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Marileen Dogterom (Netherlands)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Misao Fujita (Japan)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Dirceu Bartolomeu Greco (Brazil)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 Asma Humayun (Pakistan)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Brigitte Khoury (Lebanon)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Eng Hin Lee (Singapore)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Javier Lezaun (Spain)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Ariel Lindner (Israel)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 Paula Martinho da Silva (Portugal)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María Elena Medina-Mora Icaza (Mexico)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Ingrid Miljeteig (Norway)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Juan Cristobal Morales Ordóñez (Ecuador)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25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Hakan S. Orer (Türkiye)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26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Gang Pei (China)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27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 Joanna Rozynska (Poland)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28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Eduardo Alfonso Rueda Barrera (Colombia)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29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Bettina Schöne-Seifert (Germany)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30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EMerike Sisaskooshki (Islamic Republic of Iran)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Prof. Paula Siverino Bavio (Argentina)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Dr Mehrunisha Suleman (United Kingdom)</w:t>
            </w:r>
          </w:p>
        </w:tc>
      </w:tr>
    </w:tbl>
    <w:p>
      <w:pPr>
        <w:pStyle w:val="Heading2"/>
        <w:spacing w:after="11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Observers (4)</w:t>
      </w:r>
    </w:p>
    <w:tbl>
      <w:tblPr>
        <w:tblW w:type="dxa" w:w="9360"/>
        <w:tblBorders>
          <w:top w:val="single" w:color="B4C0DA" w:sz="4"/>
          <w:left w:val="single" w:color="B4C0DA" w:sz="4"/>
          <w:bottom w:val="single" w:color="B4C0DA" w:sz="4"/>
          <w:right w:val="single" w:color="B4C0DA" w:sz="4"/>
          <w:insideH w:val="single" w:color="B4C0DA" w:sz="4"/>
          <w:insideV w:val="single" w:color="B4C0DA" w:sz="4"/>
        </w:tblBorders>
      </w:tblPr>
      <w:tblGrid>
        <w:gridCol w:w="700"/>
        <w:gridCol w:w="8660"/>
      </w:tblGrid>
      <w:tr>
        <w:trPr>
          <w:tblHeader/>
        </w:trPr>
        <w:tc>
          <w:tcPr>
            <w:tcW w:type="dxa" w:w="70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8660"/>
            <w:shd w:fill="1F3864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Organisation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Roche Holding AG (Switzerland)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BioethX (United States of America)</w:t>
            </w:r>
          </w:p>
        </w:tc>
      </w:tr>
      <w:tr>
        <w:tc>
          <w:tcPr>
            <w:tcW w:type="dxa" w:w="70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8660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Rogue Bioethics (United States of America)</w:t>
            </w:r>
          </w:p>
        </w:tc>
      </w:tr>
      <w:tr>
        <w:tc>
          <w:tcPr>
            <w:tcW w:type="dxa" w:w="70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8660"/>
            <w:shd w:fill="EDF0F7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Takeda Pharmaceutical (Japan)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4C0DA" w:sz="4" w:space="4"/>
      </w:pBdr>
      <w:jc w:val="right"/>
    </w:pPr>
    <w:r>
      <w:rPr>
        <w:rFonts w:ascii="Calibri" w:cs="Calibri" w:eastAsia="Calibri" w:hAnsi="Calibri"/>
        <w:color w:val="777777"/>
        <w:sz w:val="16"/>
        <w:szCs w:val="16"/>
      </w:rPr>
      <w:t xml:space="preserve">DCMUN 2026 — IBPRC Committee Matrix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2026-08-21T12:28:22.589Z</dcterms:created>
  <dcterms:modified xsi:type="dcterms:W3CDTF">2026-08-21T12:28:22.589Z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